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A1" w:rsidRPr="00333054" w:rsidRDefault="003A4290" w:rsidP="00557C3D">
      <w:pPr>
        <w:ind w:firstLine="0"/>
        <w:jc w:val="center"/>
        <w:rPr>
          <w:b/>
          <w:sz w:val="24"/>
          <w:szCs w:val="24"/>
        </w:rPr>
      </w:pPr>
      <w:r w:rsidRPr="00333054">
        <w:rPr>
          <w:b/>
          <w:sz w:val="24"/>
          <w:szCs w:val="24"/>
        </w:rPr>
        <w:t xml:space="preserve">Արևուտ </w:t>
      </w:r>
      <w:r w:rsidR="00557C3D" w:rsidRPr="00333054">
        <w:rPr>
          <w:b/>
          <w:sz w:val="24"/>
          <w:szCs w:val="24"/>
        </w:rPr>
        <w:t xml:space="preserve"> համայնք</w:t>
      </w:r>
    </w:p>
    <w:p w:rsidR="00C40A45" w:rsidRPr="00333054" w:rsidRDefault="00333054" w:rsidP="0005083C">
      <w:pPr>
        <w:jc w:val="both"/>
        <w:rPr>
          <w:rFonts w:ascii="Arial Unicode" w:hAnsi="Arial Unicode"/>
          <w:sz w:val="24"/>
          <w:szCs w:val="24"/>
        </w:rPr>
      </w:pPr>
      <w:r w:rsidRPr="00333054">
        <w:rPr>
          <w:rFonts w:ascii="Arial Unicode" w:hAnsi="Arial Unicode"/>
          <w:b/>
          <w:sz w:val="24"/>
          <w:szCs w:val="24"/>
        </w:rPr>
        <w:t>Արևուտ համայնքի խ</w:t>
      </w:r>
      <w:r w:rsidR="00C40A45" w:rsidRPr="00333054">
        <w:rPr>
          <w:rFonts w:ascii="Arial Unicode" w:hAnsi="Arial Unicode"/>
          <w:b/>
          <w:sz w:val="24"/>
          <w:szCs w:val="24"/>
        </w:rPr>
        <w:t xml:space="preserve">ոշորացման արդյունքում ձևավորվել է առավել մրցակցային ավագանի: Արևուտ համայնքի Արևուտ,Կանչ,Դդմասար,Սորիկ, Հակո բնակավայրերում  </w:t>
      </w:r>
      <w:r w:rsidR="0005083C" w:rsidRPr="00333054">
        <w:rPr>
          <w:rFonts w:ascii="Arial Unicode" w:hAnsi="Arial Unicode"/>
          <w:b/>
          <w:sz w:val="24"/>
          <w:szCs w:val="24"/>
        </w:rPr>
        <w:t>ՀՏԶՀ</w:t>
      </w:r>
      <w:r w:rsidR="00C40A45" w:rsidRPr="00333054">
        <w:rPr>
          <w:rFonts w:ascii="Arial Unicode" w:hAnsi="Arial Unicode"/>
          <w:b/>
          <w:sz w:val="24"/>
          <w:szCs w:val="24"/>
        </w:rPr>
        <w:t xml:space="preserve"> ծրագրով կատարվելու է խմելու ջրի ներքին ցանցի կառուցում և վերանորոգում /ծրագրի արժեքը կազմում է</w:t>
      </w:r>
      <w:r w:rsidR="0005083C" w:rsidRPr="00333054">
        <w:rPr>
          <w:rFonts w:ascii="Arial Unicode" w:hAnsi="Arial Unicode"/>
          <w:b/>
          <w:sz w:val="24"/>
          <w:szCs w:val="24"/>
        </w:rPr>
        <w:t xml:space="preserve"> մոտավորապես200</w:t>
      </w:r>
      <w:r w:rsidR="00C40A45" w:rsidRPr="00333054">
        <w:rPr>
          <w:rFonts w:ascii="Arial Unicode" w:hAnsi="Arial Unicode"/>
          <w:b/>
          <w:sz w:val="24"/>
          <w:szCs w:val="24"/>
        </w:rPr>
        <w:t>մլն դրամ/, որի աշխատանքները ընթացքի մեջ են</w:t>
      </w:r>
      <w:r w:rsidRPr="00333054">
        <w:rPr>
          <w:rFonts w:ascii="Arial Unicode" w:hAnsi="Arial Unicode"/>
          <w:b/>
          <w:sz w:val="24"/>
          <w:szCs w:val="24"/>
        </w:rPr>
        <w:t xml:space="preserve"> և ծրագրի </w:t>
      </w:r>
      <w:r w:rsidR="00C40A45" w:rsidRPr="00333054">
        <w:rPr>
          <w:rFonts w:ascii="Arial Unicode" w:hAnsi="Arial Unicode"/>
          <w:b/>
          <w:sz w:val="24"/>
          <w:szCs w:val="24"/>
        </w:rPr>
        <w:t>շրջանակներում կատարվող աշխատանքների համար ներդրու</w:t>
      </w:r>
      <w:r w:rsidR="0005083C" w:rsidRPr="00333054">
        <w:rPr>
          <w:rFonts w:ascii="Arial Unicode" w:hAnsi="Arial Unicode"/>
          <w:b/>
          <w:sz w:val="24"/>
          <w:szCs w:val="24"/>
        </w:rPr>
        <w:t xml:space="preserve">մ է </w:t>
      </w:r>
      <w:r w:rsidR="00C40A45" w:rsidRPr="00333054">
        <w:rPr>
          <w:rFonts w:ascii="Arial Unicode" w:hAnsi="Arial Unicode"/>
          <w:b/>
          <w:sz w:val="24"/>
          <w:szCs w:val="24"/>
        </w:rPr>
        <w:t>կատարվելու նաև համայնքի բյուջեից /</w:t>
      </w:r>
      <w:r w:rsidR="0005083C" w:rsidRPr="00333054">
        <w:rPr>
          <w:rFonts w:ascii="Arial Unicode" w:hAnsi="Arial Unicode"/>
          <w:b/>
          <w:sz w:val="24"/>
          <w:szCs w:val="24"/>
        </w:rPr>
        <w:t>4</w:t>
      </w:r>
      <w:r w:rsidR="00C40A45" w:rsidRPr="00333054">
        <w:rPr>
          <w:rFonts w:ascii="Arial Unicode" w:hAnsi="Arial Unicode"/>
          <w:sz w:val="24"/>
          <w:szCs w:val="24"/>
        </w:rPr>
        <w:t>%/:</w:t>
      </w:r>
    </w:p>
    <w:p w:rsidR="00C40A45" w:rsidRPr="005E4431" w:rsidRDefault="0005083C" w:rsidP="005E4431">
      <w:pPr>
        <w:jc w:val="both"/>
        <w:rPr>
          <w:rFonts w:ascii="Arial LatArm" w:hAnsi="Arial LatArm"/>
          <w:b/>
          <w:sz w:val="24"/>
          <w:szCs w:val="24"/>
        </w:rPr>
      </w:pPr>
      <w:r w:rsidRPr="005E4431">
        <w:rPr>
          <w:rFonts w:ascii="Arial" w:hAnsi="Arial" w:cs="Arial"/>
          <w:b/>
          <w:sz w:val="24"/>
          <w:szCs w:val="24"/>
        </w:rPr>
        <w:t>Արևուտ</w:t>
      </w:r>
      <w:r w:rsidR="00C40A45" w:rsidRPr="005E4431">
        <w:rPr>
          <w:rFonts w:ascii="Arial" w:hAnsi="Arial" w:cs="Arial"/>
          <w:b/>
          <w:sz w:val="24"/>
          <w:szCs w:val="24"/>
        </w:rPr>
        <w:t>համայնքըմասնակցումէՀՏԶՀ</w:t>
      </w:r>
      <w:r w:rsidR="00C40A45" w:rsidRPr="005E4431">
        <w:rPr>
          <w:rFonts w:ascii="Arial LatArm" w:hAnsi="Arial LatArm"/>
          <w:b/>
          <w:sz w:val="24"/>
          <w:szCs w:val="24"/>
        </w:rPr>
        <w:t>-</w:t>
      </w:r>
      <w:r w:rsidR="00C40A45" w:rsidRPr="005E4431">
        <w:rPr>
          <w:rFonts w:ascii="Arial" w:hAnsi="Arial" w:cs="Arial"/>
          <w:b/>
          <w:sz w:val="24"/>
          <w:szCs w:val="24"/>
        </w:rPr>
        <w:t>իկողմիցիրականացվողսոցիալականներդրումներիևտեղականզարգացմանԼՖծրագրի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 2-</w:t>
      </w:r>
      <w:r w:rsidR="00C40A45" w:rsidRPr="005E4431">
        <w:rPr>
          <w:rFonts w:ascii="Arial" w:hAnsi="Arial" w:cs="Arial"/>
          <w:b/>
          <w:sz w:val="24"/>
          <w:szCs w:val="24"/>
        </w:rPr>
        <w:t>րդբաղադրիչին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, </w:t>
      </w:r>
      <w:r w:rsidR="00C40A45" w:rsidRPr="005E4431">
        <w:rPr>
          <w:rFonts w:ascii="Arial" w:hAnsi="Arial" w:cs="Arial"/>
          <w:b/>
          <w:sz w:val="24"/>
          <w:szCs w:val="24"/>
        </w:rPr>
        <w:t>որիշրջանակներումհամայնքիկողմիցծրագրիառաջարկէներկայացվել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: </w:t>
      </w:r>
      <w:r w:rsidR="00C40A45" w:rsidRPr="005E4431">
        <w:rPr>
          <w:rFonts w:ascii="Arial" w:hAnsi="Arial" w:cs="Arial"/>
          <w:b/>
          <w:sz w:val="24"/>
          <w:szCs w:val="24"/>
        </w:rPr>
        <w:t>Ծրագրիարժեքըկազմում</w:t>
      </w:r>
      <w:r w:rsidRPr="005E4431">
        <w:rPr>
          <w:rFonts w:ascii="Arial LatArm" w:hAnsi="Arial LatArm"/>
          <w:b/>
          <w:sz w:val="24"/>
          <w:szCs w:val="24"/>
        </w:rPr>
        <w:t>45</w:t>
      </w:r>
      <w:r w:rsidR="00C40A45" w:rsidRPr="005E4431">
        <w:rPr>
          <w:rFonts w:ascii="Arial" w:hAnsi="Arial" w:cs="Arial"/>
          <w:b/>
          <w:sz w:val="24"/>
          <w:szCs w:val="24"/>
        </w:rPr>
        <w:t>մլնդրամ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, </w:t>
      </w:r>
      <w:r w:rsidR="00C40A45" w:rsidRPr="005E4431">
        <w:rPr>
          <w:rFonts w:ascii="Arial" w:hAnsi="Arial" w:cs="Arial"/>
          <w:b/>
          <w:sz w:val="24"/>
          <w:szCs w:val="24"/>
        </w:rPr>
        <w:t>որի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 5%-</w:t>
      </w:r>
      <w:r w:rsidR="00C40A45" w:rsidRPr="005E4431">
        <w:rPr>
          <w:rFonts w:ascii="Arial" w:hAnsi="Arial" w:cs="Arial"/>
          <w:b/>
          <w:sz w:val="24"/>
          <w:szCs w:val="24"/>
        </w:rPr>
        <w:t>ըկներդնիհամայնքը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: </w:t>
      </w:r>
      <w:r w:rsidR="00C40A45" w:rsidRPr="005E4431">
        <w:rPr>
          <w:rFonts w:ascii="Arial" w:hAnsi="Arial" w:cs="Arial"/>
          <w:b/>
          <w:sz w:val="24"/>
          <w:szCs w:val="24"/>
        </w:rPr>
        <w:t>Արդյունքում</w:t>
      </w:r>
      <w:r w:rsidRPr="005E4431">
        <w:rPr>
          <w:rFonts w:ascii="Arial" w:hAnsi="Arial" w:cs="Arial"/>
          <w:b/>
          <w:sz w:val="24"/>
          <w:szCs w:val="24"/>
        </w:rPr>
        <w:t>Արևրուտ</w:t>
      </w:r>
      <w:r w:rsidR="00C40A45" w:rsidRPr="005E4431">
        <w:rPr>
          <w:rFonts w:ascii="Arial" w:hAnsi="Arial" w:cs="Arial"/>
          <w:b/>
          <w:sz w:val="24"/>
          <w:szCs w:val="24"/>
        </w:rPr>
        <w:t>համայնքըձեռքկբերի</w:t>
      </w:r>
      <w:r w:rsidRPr="005E4431">
        <w:rPr>
          <w:rFonts w:ascii="Arial LatArm" w:hAnsi="Arial LatArm"/>
          <w:b/>
          <w:sz w:val="24"/>
          <w:szCs w:val="24"/>
        </w:rPr>
        <w:t>JCP</w:t>
      </w:r>
      <w:r w:rsidR="00C40A45" w:rsidRPr="005E4431">
        <w:rPr>
          <w:rFonts w:ascii="Arial" w:hAnsi="Arial" w:cs="Arial"/>
          <w:b/>
          <w:sz w:val="24"/>
          <w:szCs w:val="24"/>
        </w:rPr>
        <w:t>տրակտոր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, </w:t>
      </w:r>
      <w:r w:rsidR="00C40A45" w:rsidRPr="005E4431">
        <w:rPr>
          <w:rFonts w:ascii="Arial" w:hAnsi="Arial" w:cs="Arial"/>
          <w:b/>
          <w:sz w:val="24"/>
          <w:szCs w:val="24"/>
        </w:rPr>
        <w:t>և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տրակտորիձեռքբերումով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>`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կլուծիհամայնքիմիշարքխնդիրներ՝համայնքիշրջակամիջավայրիմաքրում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>/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աղբահանություն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>/,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ջրամատակարարմանբարելավում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,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ձմռանը՝միջհամայնքայինճանապարներիձնմաքրում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: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Կծառայինաևհարակիցհամայնքներիբնակիչներինևհամայնքներին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>,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որըկբերիլրացուցիչեկամուտներհամայնքիբյուջե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eastAsia="en-GB"/>
        </w:rPr>
        <w:t>,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ինչպեսնաև</w:t>
      </w:r>
      <w:r w:rsidR="00C40A45" w:rsidRPr="005E4431">
        <w:rPr>
          <w:rFonts w:ascii="Arial" w:hAnsi="Arial" w:cs="Arial"/>
          <w:b/>
          <w:sz w:val="24"/>
          <w:szCs w:val="24"/>
        </w:rPr>
        <w:t>լրացուցիչաշխատատեղերկբացվեն</w:t>
      </w:r>
      <w:r w:rsidR="00C40A45" w:rsidRPr="005E4431">
        <w:rPr>
          <w:rFonts w:ascii="Arial LatArm" w:hAnsi="Arial LatArm"/>
          <w:b/>
          <w:sz w:val="24"/>
          <w:szCs w:val="24"/>
        </w:rPr>
        <w:t>:</w:t>
      </w:r>
    </w:p>
    <w:p w:rsidR="00C40A45" w:rsidRPr="005E4431" w:rsidRDefault="005A54FF" w:rsidP="0005083C">
      <w:pPr>
        <w:jc w:val="both"/>
        <w:rPr>
          <w:rFonts w:ascii="Arial LatArm" w:hAnsi="Arial LatArm"/>
          <w:b/>
          <w:sz w:val="24"/>
          <w:szCs w:val="24"/>
        </w:rPr>
      </w:pPr>
      <w:r w:rsidRPr="005E4431">
        <w:rPr>
          <w:rFonts w:ascii="Arial" w:hAnsi="Arial" w:cs="Arial"/>
          <w:b/>
          <w:sz w:val="24"/>
          <w:szCs w:val="24"/>
        </w:rPr>
        <w:t>Արևուտ</w:t>
      </w:r>
      <w:r w:rsidR="00C40A45" w:rsidRPr="005E4431">
        <w:rPr>
          <w:rFonts w:ascii="Arial" w:hAnsi="Arial" w:cs="Arial"/>
          <w:b/>
          <w:sz w:val="24"/>
          <w:szCs w:val="24"/>
        </w:rPr>
        <w:t>համայնքումներդրվածէհամայնքայինկառավարմանտեղեկատվականհամակարգը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/ </w:t>
      </w:r>
      <w:r w:rsidR="00C40A45" w:rsidRPr="005E4431">
        <w:rPr>
          <w:rFonts w:ascii="Arial" w:hAnsi="Arial" w:cs="Arial"/>
          <w:b/>
          <w:sz w:val="24"/>
          <w:szCs w:val="24"/>
        </w:rPr>
        <w:t>ՀԿՏՀ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:  </w:t>
      </w:r>
    </w:p>
    <w:p w:rsidR="00C40A45" w:rsidRPr="005E4431" w:rsidRDefault="00C40A45" w:rsidP="0005083C">
      <w:pPr>
        <w:jc w:val="both"/>
        <w:rPr>
          <w:rFonts w:ascii="Arial LatArm" w:hAnsi="Arial LatArm"/>
          <w:b/>
          <w:sz w:val="24"/>
          <w:szCs w:val="24"/>
        </w:rPr>
      </w:pPr>
      <w:r w:rsidRPr="005E4431">
        <w:rPr>
          <w:rFonts w:ascii="Arial" w:hAnsi="Arial" w:cs="Arial"/>
          <w:b/>
          <w:sz w:val="24"/>
          <w:szCs w:val="24"/>
        </w:rPr>
        <w:t>Համայնքումմատուցվումենծառայությունները</w:t>
      </w:r>
      <w:r w:rsidRPr="005E4431">
        <w:rPr>
          <w:rFonts w:ascii="Arial LatArm" w:hAnsi="Arial LatArm"/>
          <w:b/>
          <w:sz w:val="24"/>
          <w:szCs w:val="24"/>
        </w:rPr>
        <w:t xml:space="preserve">, </w:t>
      </w:r>
      <w:r w:rsidRPr="005E4431">
        <w:rPr>
          <w:rFonts w:ascii="Arial" w:hAnsi="Arial" w:cs="Arial"/>
          <w:b/>
          <w:sz w:val="24"/>
          <w:szCs w:val="24"/>
        </w:rPr>
        <w:t>որոնքտրվումենքաղաքացիներին՝համայնքապետարանդիմելիս</w:t>
      </w:r>
      <w:r w:rsidRPr="005E4431">
        <w:rPr>
          <w:rFonts w:ascii="Arial LatArm" w:hAnsi="Arial LatArm"/>
          <w:b/>
          <w:sz w:val="24"/>
          <w:szCs w:val="24"/>
        </w:rPr>
        <w:t xml:space="preserve">: </w:t>
      </w:r>
      <w:r w:rsidRPr="005E4431">
        <w:rPr>
          <w:rFonts w:ascii="Arial" w:hAnsi="Arial" w:cs="Arial"/>
          <w:b/>
          <w:sz w:val="24"/>
          <w:szCs w:val="24"/>
        </w:rPr>
        <w:t>Նմանծառայություններիթվինենպատկանումքաղաքացիներիդիմումներիընդունումը</w:t>
      </w:r>
      <w:r w:rsidRPr="005E4431">
        <w:rPr>
          <w:rFonts w:ascii="Arial LatArm" w:hAnsi="Arial LatArm"/>
          <w:b/>
          <w:sz w:val="24"/>
          <w:szCs w:val="24"/>
        </w:rPr>
        <w:t xml:space="preserve">, </w:t>
      </w:r>
      <w:r w:rsidRPr="005E4431">
        <w:rPr>
          <w:rFonts w:ascii="Arial" w:hAnsi="Arial" w:cs="Arial"/>
          <w:b/>
          <w:sz w:val="24"/>
          <w:szCs w:val="24"/>
        </w:rPr>
        <w:t>տարաբնույթտեղեկանքներիտրամադրումը</w:t>
      </w:r>
      <w:r w:rsidRPr="005E4431">
        <w:rPr>
          <w:rFonts w:ascii="Arial LatArm" w:hAnsi="Arial LatArm"/>
          <w:b/>
          <w:sz w:val="24"/>
          <w:szCs w:val="24"/>
        </w:rPr>
        <w:t xml:space="preserve">, </w:t>
      </w:r>
      <w:r w:rsidRPr="005E4431">
        <w:rPr>
          <w:rFonts w:ascii="Arial" w:hAnsi="Arial" w:cs="Arial"/>
          <w:b/>
          <w:sz w:val="24"/>
          <w:szCs w:val="24"/>
        </w:rPr>
        <w:t>համայնքիղեկավարիմոտընդունելություններիգրանցումը</w:t>
      </w:r>
      <w:r w:rsidRPr="005E4431">
        <w:rPr>
          <w:rFonts w:ascii="Arial LatArm" w:hAnsi="Arial LatArm"/>
          <w:b/>
          <w:sz w:val="24"/>
          <w:szCs w:val="24"/>
        </w:rPr>
        <w:t xml:space="preserve">, </w:t>
      </w:r>
      <w:r w:rsidRPr="005E4431">
        <w:rPr>
          <w:rFonts w:ascii="Arial" w:hAnsi="Arial" w:cs="Arial"/>
          <w:b/>
          <w:sz w:val="24"/>
          <w:szCs w:val="24"/>
        </w:rPr>
        <w:t>գույքահարկիկամհողիհարկիևվարձակալականվճարներիգանձումըկամդրանցառնչվողտեղեկանքներիտրամադրումը</w:t>
      </w:r>
      <w:r w:rsidRPr="005E4431">
        <w:rPr>
          <w:rFonts w:ascii="Arial LatArm" w:hAnsi="Arial LatArm"/>
          <w:b/>
          <w:sz w:val="24"/>
          <w:szCs w:val="24"/>
        </w:rPr>
        <w:t xml:space="preserve">: </w:t>
      </w:r>
    </w:p>
    <w:p w:rsidR="00926063" w:rsidRPr="00F830D1" w:rsidRDefault="00B62455" w:rsidP="0005083C">
      <w:pPr>
        <w:ind w:firstLine="0"/>
        <w:jc w:val="both"/>
        <w:rPr>
          <w:b/>
        </w:rPr>
      </w:pPr>
      <w:r w:rsidRPr="00F830D1">
        <w:rPr>
          <w:b/>
        </w:rPr>
        <w:t>Համայնքի հաստիքներ</w:t>
      </w:r>
    </w:p>
    <w:tbl>
      <w:tblPr>
        <w:tblW w:w="10330" w:type="dxa"/>
        <w:jc w:val="center"/>
        <w:tblLook w:val="04A0"/>
      </w:tblPr>
      <w:tblGrid>
        <w:gridCol w:w="1858"/>
        <w:gridCol w:w="203"/>
        <w:gridCol w:w="3127"/>
        <w:gridCol w:w="2685"/>
        <w:gridCol w:w="585"/>
        <w:gridCol w:w="1872"/>
      </w:tblGrid>
      <w:tr w:rsidR="00366A6E" w:rsidRPr="00F830D1" w:rsidTr="00DB0D4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Համայնք (բնակավայր)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Մինչև խոշորացումը</w:t>
            </w: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Խոշորացումից  հետո</w:t>
            </w:r>
          </w:p>
        </w:tc>
      </w:tr>
      <w:tr w:rsidR="00E15B42" w:rsidRPr="00F830D1" w:rsidTr="00DB0D4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F830D1" w:rsidRDefault="00E15B42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5B42" w:rsidRPr="00F830D1" w:rsidRDefault="00E15B42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Ավագանու անդամներ</w:t>
            </w:r>
          </w:p>
        </w:tc>
      </w:tr>
      <w:tr w:rsidR="00366A6E" w:rsidRPr="00F830D1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F830D1" w:rsidRDefault="00366A6E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5A54F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Արևուտ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F830D1" w:rsidRDefault="00366A6E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DB0D4F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1.</w:t>
            </w:r>
            <w:r w:rsidR="00E5222C">
              <w:rPr>
                <w:rFonts w:eastAsia="Times New Roman" w:cs="Calibri"/>
                <w:color w:val="000000"/>
              </w:rPr>
              <w:t>Արևուտ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680960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DB0D4F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lastRenderedPageBreak/>
              <w:t>2.</w:t>
            </w:r>
            <w:r w:rsidR="00E5222C">
              <w:rPr>
                <w:rFonts w:eastAsia="Times New Roman" w:cs="Calibri"/>
                <w:color w:val="000000"/>
              </w:rPr>
              <w:t>Դդմասար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680960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DB0D4F" w:rsidRPr="00F830D1" w:rsidTr="000E56E8">
        <w:trPr>
          <w:trHeight w:val="397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3.</w:t>
            </w:r>
            <w:r w:rsidR="00E5222C">
              <w:rPr>
                <w:rFonts w:eastAsia="Times New Roman" w:cs="Calibri"/>
                <w:color w:val="000000"/>
              </w:rPr>
              <w:t>Կանչ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F830D1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680960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DB0D4F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4.</w:t>
            </w:r>
            <w:r w:rsidR="00E5222C">
              <w:rPr>
                <w:rFonts w:eastAsia="Times New Roman" w:cs="Calibri"/>
                <w:color w:val="000000"/>
              </w:rPr>
              <w:t>Հակո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F830D1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</w:p>
        </w:tc>
      </w:tr>
      <w:tr w:rsidR="00DB0D4F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5.</w:t>
            </w:r>
            <w:r w:rsidR="00E5222C">
              <w:rPr>
                <w:rFonts w:eastAsia="Times New Roman" w:cs="Calibri"/>
                <w:color w:val="000000"/>
              </w:rPr>
              <w:t>Սորիկ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680960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DB0D4F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6.</w:t>
            </w:r>
            <w:r w:rsidR="00E5222C">
              <w:rPr>
                <w:rFonts w:eastAsia="Times New Roman" w:cs="Calibri"/>
                <w:color w:val="000000"/>
              </w:rPr>
              <w:t>Թլիկ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F830D1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</w:p>
        </w:tc>
      </w:tr>
      <w:tr w:rsidR="00DB0D4F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F830D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24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680960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5</w:t>
            </w:r>
          </w:p>
        </w:tc>
      </w:tr>
    </w:tbl>
    <w:p w:rsidR="00FD0CD6" w:rsidRDefault="00B47452" w:rsidP="00B47452">
      <w:pPr>
        <w:ind w:firstLine="0"/>
        <w:jc w:val="both"/>
        <w:rPr>
          <w:rFonts w:ascii="Sylfaen" w:hAnsi="Sylfaen"/>
          <w:b/>
          <w:sz w:val="24"/>
          <w:szCs w:val="24"/>
        </w:rPr>
      </w:pPr>
      <w:r w:rsidRPr="003B1F18">
        <w:rPr>
          <w:rFonts w:ascii="Sylfaen" w:hAnsi="Sylfaen"/>
          <w:b/>
          <w:sz w:val="24"/>
          <w:szCs w:val="24"/>
        </w:rPr>
        <w:t xml:space="preserve">Մինչև խոշորացումը </w:t>
      </w:r>
      <w:r>
        <w:rPr>
          <w:rFonts w:ascii="Sylfaen" w:hAnsi="Sylfaen"/>
          <w:b/>
          <w:sz w:val="24"/>
          <w:szCs w:val="24"/>
        </w:rPr>
        <w:t xml:space="preserve">Արևուտ </w:t>
      </w:r>
      <w:r w:rsidRPr="003B1F18">
        <w:rPr>
          <w:rFonts w:ascii="Sylfaen" w:hAnsi="Sylfaen"/>
          <w:b/>
          <w:sz w:val="24"/>
          <w:szCs w:val="24"/>
        </w:rPr>
        <w:t>համայնքի բնակավայրերից որևէ մեկում չի իրականացվել կապիտալ ծրագրեր</w:t>
      </w:r>
      <w:r>
        <w:rPr>
          <w:rFonts w:ascii="Sylfaen" w:hAnsi="Sylfaen"/>
          <w:b/>
          <w:sz w:val="24"/>
          <w:szCs w:val="24"/>
        </w:rPr>
        <w:t>:</w:t>
      </w:r>
    </w:p>
    <w:p w:rsidR="00B47452" w:rsidRPr="00B47452" w:rsidRDefault="00B47452" w:rsidP="00B47452"/>
    <w:p w:rsidR="00B47452" w:rsidRPr="00B47452" w:rsidRDefault="00B47452" w:rsidP="00B47452"/>
    <w:p w:rsidR="00B47452" w:rsidRPr="00B47452" w:rsidRDefault="00B47452" w:rsidP="00B47452"/>
    <w:p w:rsidR="00B47452" w:rsidRDefault="00B47452" w:rsidP="00B47452">
      <w:pPr>
        <w:rPr>
          <w:rFonts w:ascii="Sylfaen" w:hAnsi="Sylfaen"/>
          <w:b/>
          <w:sz w:val="24"/>
          <w:szCs w:val="24"/>
        </w:rPr>
      </w:pPr>
    </w:p>
    <w:p w:rsidR="00B47452" w:rsidRPr="00B47452" w:rsidRDefault="00B47452" w:rsidP="00B47452">
      <w:pPr>
        <w:tabs>
          <w:tab w:val="left" w:pos="2040"/>
        </w:tabs>
        <w:jc w:val="left"/>
        <w:rPr>
          <w:b/>
          <w:bCs/>
          <w:sz w:val="24"/>
          <w:szCs w:val="24"/>
        </w:rPr>
      </w:pPr>
      <w:r w:rsidRPr="00B47452">
        <w:rPr>
          <w:b/>
          <w:bCs/>
          <w:sz w:val="24"/>
          <w:szCs w:val="24"/>
        </w:rPr>
        <w:t>Արևուտ համայնքի ղեկավար՝                     Էդիկ Օսեյան</w:t>
      </w:r>
    </w:p>
    <w:sectPr w:rsidR="00B47452" w:rsidRPr="00B47452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707" w:rsidRDefault="00130707" w:rsidP="00F34DAB">
      <w:pPr>
        <w:spacing w:line="240" w:lineRule="auto"/>
      </w:pPr>
      <w:r>
        <w:separator/>
      </w:r>
    </w:p>
  </w:endnote>
  <w:endnote w:type="continuationSeparator" w:id="1">
    <w:p w:rsidR="00130707" w:rsidRDefault="00130707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707" w:rsidRDefault="00130707" w:rsidP="00F34DAB">
      <w:pPr>
        <w:spacing w:line="240" w:lineRule="auto"/>
      </w:pPr>
      <w:r>
        <w:separator/>
      </w:r>
    </w:p>
  </w:footnote>
  <w:footnote w:type="continuationSeparator" w:id="1">
    <w:p w:rsidR="00130707" w:rsidRDefault="00130707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7C3D"/>
    <w:rsid w:val="00032F85"/>
    <w:rsid w:val="0004101C"/>
    <w:rsid w:val="0005058F"/>
    <w:rsid w:val="0005083C"/>
    <w:rsid w:val="00057A92"/>
    <w:rsid w:val="00067B22"/>
    <w:rsid w:val="00072C3D"/>
    <w:rsid w:val="000E56E8"/>
    <w:rsid w:val="00123E28"/>
    <w:rsid w:val="00130707"/>
    <w:rsid w:val="00130C0C"/>
    <w:rsid w:val="0013390D"/>
    <w:rsid w:val="001605F2"/>
    <w:rsid w:val="001B0607"/>
    <w:rsid w:val="001D7758"/>
    <w:rsid w:val="00263D3D"/>
    <w:rsid w:val="002E6303"/>
    <w:rsid w:val="00324EA6"/>
    <w:rsid w:val="00333054"/>
    <w:rsid w:val="00340873"/>
    <w:rsid w:val="00366A6E"/>
    <w:rsid w:val="00367E2C"/>
    <w:rsid w:val="0038015C"/>
    <w:rsid w:val="003A4290"/>
    <w:rsid w:val="003A478C"/>
    <w:rsid w:val="003B1743"/>
    <w:rsid w:val="003B1DFB"/>
    <w:rsid w:val="003C47EF"/>
    <w:rsid w:val="00413804"/>
    <w:rsid w:val="0041515C"/>
    <w:rsid w:val="004672B3"/>
    <w:rsid w:val="004751DF"/>
    <w:rsid w:val="00477D27"/>
    <w:rsid w:val="00483799"/>
    <w:rsid w:val="004D67A2"/>
    <w:rsid w:val="004F3BB1"/>
    <w:rsid w:val="00514721"/>
    <w:rsid w:val="00527730"/>
    <w:rsid w:val="00557C3D"/>
    <w:rsid w:val="0056149E"/>
    <w:rsid w:val="005A4F99"/>
    <w:rsid w:val="005A54FF"/>
    <w:rsid w:val="005C4138"/>
    <w:rsid w:val="005E4431"/>
    <w:rsid w:val="00624341"/>
    <w:rsid w:val="00633AB6"/>
    <w:rsid w:val="00660FFD"/>
    <w:rsid w:val="00667206"/>
    <w:rsid w:val="00680960"/>
    <w:rsid w:val="006C6228"/>
    <w:rsid w:val="006D6729"/>
    <w:rsid w:val="007467A5"/>
    <w:rsid w:val="007B0C32"/>
    <w:rsid w:val="007C76AF"/>
    <w:rsid w:val="00835CD1"/>
    <w:rsid w:val="00876FBA"/>
    <w:rsid w:val="00896E3F"/>
    <w:rsid w:val="008D3009"/>
    <w:rsid w:val="00926063"/>
    <w:rsid w:val="00970603"/>
    <w:rsid w:val="0099723F"/>
    <w:rsid w:val="009A5A75"/>
    <w:rsid w:val="00A00CA0"/>
    <w:rsid w:val="00A55AE0"/>
    <w:rsid w:val="00A63FC4"/>
    <w:rsid w:val="00A662BF"/>
    <w:rsid w:val="00AA031C"/>
    <w:rsid w:val="00AA3332"/>
    <w:rsid w:val="00B47452"/>
    <w:rsid w:val="00B54849"/>
    <w:rsid w:val="00B62455"/>
    <w:rsid w:val="00B84FA1"/>
    <w:rsid w:val="00BE25EF"/>
    <w:rsid w:val="00BF47C9"/>
    <w:rsid w:val="00C1745F"/>
    <w:rsid w:val="00C32038"/>
    <w:rsid w:val="00C40A45"/>
    <w:rsid w:val="00C73065"/>
    <w:rsid w:val="00C74A67"/>
    <w:rsid w:val="00D3564D"/>
    <w:rsid w:val="00D518EC"/>
    <w:rsid w:val="00D859B0"/>
    <w:rsid w:val="00D91E2A"/>
    <w:rsid w:val="00DB0D4F"/>
    <w:rsid w:val="00DC0EAF"/>
    <w:rsid w:val="00E15B42"/>
    <w:rsid w:val="00E15F59"/>
    <w:rsid w:val="00E31149"/>
    <w:rsid w:val="00E36C02"/>
    <w:rsid w:val="00E40740"/>
    <w:rsid w:val="00E5222C"/>
    <w:rsid w:val="00E61194"/>
    <w:rsid w:val="00E74BB4"/>
    <w:rsid w:val="00EC1818"/>
    <w:rsid w:val="00EC6D59"/>
    <w:rsid w:val="00EC7F49"/>
    <w:rsid w:val="00EF00FD"/>
    <w:rsid w:val="00F13D03"/>
    <w:rsid w:val="00F14FA9"/>
    <w:rsid w:val="00F34DAB"/>
    <w:rsid w:val="00F53CEC"/>
    <w:rsid w:val="00F60D52"/>
    <w:rsid w:val="00F74385"/>
    <w:rsid w:val="00F8080E"/>
    <w:rsid w:val="00F830D1"/>
    <w:rsid w:val="00FD0CD6"/>
    <w:rsid w:val="00FE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BD28A-4C9C-4CC5-A6B6-096F279FE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https:/mul-aragatsotn.gov.am/tasks/docs/attachment.php?id=64028&amp;fn=Eramsyakayin.docx&amp;out=0&amp;token=</cp:keywords>
  <cp:lastModifiedBy>user</cp:lastModifiedBy>
  <cp:revision>2</cp:revision>
  <dcterms:created xsi:type="dcterms:W3CDTF">2022-10-03T12:11:00Z</dcterms:created>
  <dcterms:modified xsi:type="dcterms:W3CDTF">2022-10-03T12:11:00Z</dcterms:modified>
</cp:coreProperties>
</file>